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DF07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DF07A4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DF07A4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5C19C343" w:rsidR="00C97584" w:rsidRPr="00DF07A4" w:rsidRDefault="000243FA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DF07A4">
        <w:rPr>
          <w:rFonts w:ascii="Calibri" w:hAnsi="Calibri" w:cs="Calibri"/>
          <w:b/>
          <w:bCs/>
          <w:sz w:val="20"/>
          <w:szCs w:val="20"/>
        </w:rPr>
        <w:t>Skaner do żył – 1 szt.</w:t>
      </w:r>
    </w:p>
    <w:p w14:paraId="74BB7769" w14:textId="77777777" w:rsidR="00C97584" w:rsidRPr="00DF07A4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DF07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F07A4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0FA3AD19" w:rsidR="005119F3" w:rsidRPr="00DF07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F07A4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4A56C29B" w:rsidR="005119F3" w:rsidRPr="00DF07A4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F07A4">
        <w:rPr>
          <w:rFonts w:ascii="Calibri" w:hAnsi="Calibri" w:cs="Calibri"/>
          <w:bCs/>
          <w:spacing w:val="-1"/>
          <w:sz w:val="20"/>
          <w:szCs w:val="20"/>
        </w:rPr>
        <w:t>Producent/Kraj: …………………………………………………………</w:t>
      </w:r>
    </w:p>
    <w:p w14:paraId="60697CD5" w14:textId="31832B8A" w:rsidR="00DF07A4" w:rsidRDefault="005119F3" w:rsidP="00806C2E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DF07A4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3C9BCAD4" w14:textId="77777777" w:rsidR="00806C2E" w:rsidRPr="00DF07A4" w:rsidRDefault="00806C2E" w:rsidP="00806C2E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p w14:paraId="063506AB" w14:textId="2E02F34B" w:rsidR="005119F3" w:rsidRPr="00DF07A4" w:rsidRDefault="005119F3" w:rsidP="002245F9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DF07A4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DF07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7A4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F07A4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F07A4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DF07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7A4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DF07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F07A4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DF07A4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DF07A4">
              <w:rPr>
                <w:rFonts w:ascii="Calibri" w:hAnsi="Calibri" w:cs="Calibri"/>
                <w:sz w:val="20"/>
                <w:szCs w:val="20"/>
              </w:rPr>
              <w:t>opis</w:t>
            </w:r>
            <w:r w:rsidRPr="00DF07A4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DF07A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DF07A4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DF07A4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DF07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DF07A4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F07A4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DF07A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DF07A4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6266C" w:rsidRPr="00DF07A4" w14:paraId="4B6CE31A" w14:textId="77777777" w:rsidTr="002245F9">
        <w:tc>
          <w:tcPr>
            <w:tcW w:w="709" w:type="dxa"/>
            <w:vAlign w:val="center"/>
          </w:tcPr>
          <w:p w14:paraId="6FDBD947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02B704D" w14:textId="134AB184" w:rsidR="00B6266C" w:rsidRPr="00726DB6" w:rsidRDefault="00B6266C" w:rsidP="00B6266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Przenośne, podręczne urządzenie do iluminacji naczyniowej, umożliwiające w czasie rzeczywistym dokładny obraz powierzchniowej struktury żył pacjenta na dowolnej części ciała na skórze.</w:t>
            </w:r>
            <w:r w:rsidR="00BB6FC4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BB6FC4" w:rsidRPr="00BB6FC4">
              <w:rPr>
                <w:rFonts w:ascii="Calibri" w:hAnsi="Calibri" w:cs="Calibri"/>
                <w:bCs/>
                <w:sz w:val="20"/>
                <w:szCs w:val="20"/>
              </w:rPr>
              <w:t>Przystosowane do pracy u dorosłych, dzieci oraz pacjentów trudnych naczyniowo, wspomagające procedury wkłuć dożylnych i pobierania krwi, z interfejsem w języku polskim</w:t>
            </w:r>
          </w:p>
        </w:tc>
        <w:tc>
          <w:tcPr>
            <w:tcW w:w="1701" w:type="dxa"/>
            <w:vAlign w:val="center"/>
          </w:tcPr>
          <w:p w14:paraId="7D802F62" w14:textId="050AF3E2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0340B15B" w14:textId="77777777" w:rsidTr="002245F9">
        <w:tc>
          <w:tcPr>
            <w:tcW w:w="709" w:type="dxa"/>
            <w:vAlign w:val="center"/>
          </w:tcPr>
          <w:p w14:paraId="5134E465" w14:textId="325D8F6F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2ACBCF" w14:textId="789F4F06" w:rsidR="00B6266C" w:rsidRPr="00DF07A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Urządzenie wykrywające żyły pod skórą za pomocą światła podczerwonego.</w:t>
            </w:r>
          </w:p>
        </w:tc>
        <w:tc>
          <w:tcPr>
            <w:tcW w:w="1701" w:type="dxa"/>
            <w:vAlign w:val="center"/>
          </w:tcPr>
          <w:p w14:paraId="05D9AB3B" w14:textId="1E2A43FC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48F2CCF2" w14:textId="77777777" w:rsidTr="002245F9">
        <w:tc>
          <w:tcPr>
            <w:tcW w:w="709" w:type="dxa"/>
            <w:vAlign w:val="center"/>
          </w:tcPr>
          <w:p w14:paraId="7AACD6C6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3B85441" w14:textId="0FF37235" w:rsidR="00B6266C" w:rsidRPr="00DF07A4" w:rsidRDefault="00B6266C" w:rsidP="00B6266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Iluminator wykorzystujący kamerę CMOS</w:t>
            </w:r>
          </w:p>
        </w:tc>
        <w:tc>
          <w:tcPr>
            <w:tcW w:w="1701" w:type="dxa"/>
            <w:vAlign w:val="center"/>
          </w:tcPr>
          <w:p w14:paraId="618511DC" w14:textId="68FC19EF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7E349837" w14:textId="77777777" w:rsidTr="002245F9">
        <w:tc>
          <w:tcPr>
            <w:tcW w:w="709" w:type="dxa"/>
            <w:vAlign w:val="center"/>
          </w:tcPr>
          <w:p w14:paraId="39D15FD9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056E33F" w14:textId="71E1369F" w:rsidR="00B6266C" w:rsidRPr="00DF07A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Wyświetlacz DLP z informacjami o wybranych trybach i stanie akumulatora, min. 1,3”</w:t>
            </w:r>
          </w:p>
        </w:tc>
        <w:tc>
          <w:tcPr>
            <w:tcW w:w="1701" w:type="dxa"/>
            <w:vAlign w:val="center"/>
          </w:tcPr>
          <w:p w14:paraId="1058B272" w14:textId="3F18B839" w:rsidR="00B6266C" w:rsidRPr="00DF07A4" w:rsidRDefault="00B6266C" w:rsidP="00B626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6B886B17" w14:textId="77777777" w:rsidTr="002245F9">
        <w:tc>
          <w:tcPr>
            <w:tcW w:w="709" w:type="dxa"/>
            <w:vAlign w:val="center"/>
          </w:tcPr>
          <w:p w14:paraId="42C06ADE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AD0AE46" w14:textId="204DA9BB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Długość fali światła podczerwonego min. 850 nm +/- 10 nm</w:t>
            </w:r>
          </w:p>
        </w:tc>
        <w:tc>
          <w:tcPr>
            <w:tcW w:w="1701" w:type="dxa"/>
            <w:vAlign w:val="center"/>
          </w:tcPr>
          <w:p w14:paraId="62BA9549" w14:textId="24EF1FBD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7B9F903D" w14:textId="77777777" w:rsidTr="002245F9">
        <w:tc>
          <w:tcPr>
            <w:tcW w:w="709" w:type="dxa"/>
            <w:vAlign w:val="center"/>
          </w:tcPr>
          <w:p w14:paraId="6B813F6C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FA1A3B3" w14:textId="2752E556" w:rsidR="00DF07A4" w:rsidRPr="00DF07A4" w:rsidRDefault="00DF07A4" w:rsidP="00DF07A4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 xml:space="preserve">Długość fali światła widzialnego w zakresie min. </w:t>
            </w:r>
          </w:p>
          <w:p w14:paraId="586B0BFE" w14:textId="77BD61D1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 xml:space="preserve">400-760nm </w:t>
            </w:r>
          </w:p>
        </w:tc>
        <w:tc>
          <w:tcPr>
            <w:tcW w:w="1701" w:type="dxa"/>
            <w:vAlign w:val="center"/>
          </w:tcPr>
          <w:p w14:paraId="1DB7EF8F" w14:textId="3EFA81C9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352D4FFF" w14:textId="77777777" w:rsidTr="002245F9">
        <w:tc>
          <w:tcPr>
            <w:tcW w:w="709" w:type="dxa"/>
            <w:vAlign w:val="center"/>
          </w:tcPr>
          <w:p w14:paraId="18C81D1C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01172C5" w14:textId="28948FC6" w:rsidR="00B6266C" w:rsidRPr="00DF07A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Brak konieczności używania jakichkolwiek elementów wielorazowych, w tym nakładek na iluminator, czy na części ciała pacjenta.</w:t>
            </w:r>
          </w:p>
        </w:tc>
        <w:tc>
          <w:tcPr>
            <w:tcW w:w="1701" w:type="dxa"/>
            <w:vAlign w:val="center"/>
          </w:tcPr>
          <w:p w14:paraId="486CC0DD" w14:textId="7A9F9D85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2FBB33" w14:textId="77777777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6A54625F" w14:textId="77777777" w:rsidTr="002245F9">
        <w:tc>
          <w:tcPr>
            <w:tcW w:w="709" w:type="dxa"/>
            <w:vAlign w:val="center"/>
          </w:tcPr>
          <w:p w14:paraId="0F466421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A7C0B00" w14:textId="665C589F" w:rsidR="00B6266C" w:rsidRPr="00DF07A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Urządzenie wyposażone w kompatybilną ładowarkę do przewodowego ładowania</w:t>
            </w:r>
          </w:p>
        </w:tc>
        <w:tc>
          <w:tcPr>
            <w:tcW w:w="1701" w:type="dxa"/>
            <w:vAlign w:val="center"/>
          </w:tcPr>
          <w:p w14:paraId="23BEBDA4" w14:textId="7EE73459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77E10B8" w14:textId="77777777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07E7E935" w14:textId="77777777" w:rsidTr="002245F9">
        <w:tc>
          <w:tcPr>
            <w:tcW w:w="709" w:type="dxa"/>
            <w:vAlign w:val="center"/>
          </w:tcPr>
          <w:p w14:paraId="349858DF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39635F5" w14:textId="7A6FB7D3" w:rsidR="00B6266C" w:rsidRPr="00DF07A4" w:rsidRDefault="00BB6FC4" w:rsidP="00B6266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="00B6266C" w:rsidRPr="00DF07A4">
              <w:rPr>
                <w:rFonts w:ascii="Calibri" w:hAnsi="Calibri" w:cs="Calibri"/>
                <w:bCs/>
                <w:sz w:val="20"/>
                <w:szCs w:val="20"/>
              </w:rPr>
              <w:t>rac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a </w:t>
            </w:r>
            <w:r w:rsidR="00B6266C" w:rsidRPr="00DF07A4">
              <w:rPr>
                <w:rFonts w:ascii="Calibri" w:hAnsi="Calibri" w:cs="Calibri"/>
                <w:bCs/>
                <w:sz w:val="20"/>
                <w:szCs w:val="20"/>
              </w:rPr>
              <w:t>na rozładowanym urządzeniu za pomocą ładowarki sieciowej</w:t>
            </w:r>
          </w:p>
        </w:tc>
        <w:tc>
          <w:tcPr>
            <w:tcW w:w="1701" w:type="dxa"/>
            <w:vAlign w:val="center"/>
          </w:tcPr>
          <w:p w14:paraId="44A0D4C4" w14:textId="3514FEC6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0F3818" w14:textId="77777777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6F049264" w14:textId="77777777" w:rsidTr="002245F9">
        <w:tc>
          <w:tcPr>
            <w:tcW w:w="709" w:type="dxa"/>
            <w:vAlign w:val="center"/>
          </w:tcPr>
          <w:p w14:paraId="523E4712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A394F36" w14:textId="5E75284C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Prowadzenie czytelnej projekcji w zakresie min. 20-25 cm nad ciałem pacjenta</w:t>
            </w:r>
          </w:p>
        </w:tc>
        <w:tc>
          <w:tcPr>
            <w:tcW w:w="1701" w:type="dxa"/>
            <w:vAlign w:val="center"/>
          </w:tcPr>
          <w:p w14:paraId="43A0A402" w14:textId="0E7ACC76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4C0AEF5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2C88B55A" w14:textId="77777777" w:rsidTr="002245F9">
        <w:tc>
          <w:tcPr>
            <w:tcW w:w="709" w:type="dxa"/>
            <w:vAlign w:val="center"/>
          </w:tcPr>
          <w:p w14:paraId="63EF9BB4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A35308A" w14:textId="53D21876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Głębokość docierania światła podczerwieni przez skórę min. 12 mm</w:t>
            </w:r>
          </w:p>
        </w:tc>
        <w:tc>
          <w:tcPr>
            <w:tcW w:w="1701" w:type="dxa"/>
            <w:vAlign w:val="center"/>
          </w:tcPr>
          <w:p w14:paraId="65940A67" w14:textId="3453B505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5FFD63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03DD38CB" w14:textId="77777777" w:rsidTr="002245F9">
        <w:tc>
          <w:tcPr>
            <w:tcW w:w="709" w:type="dxa"/>
            <w:vAlign w:val="center"/>
          </w:tcPr>
          <w:p w14:paraId="5131CCBB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E880296" w14:textId="6C964D9F" w:rsidR="00DF07A4" w:rsidRPr="00DF07A4" w:rsidRDefault="00BB6FC4" w:rsidP="00DF07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="00DF07A4" w:rsidRPr="00DF07A4">
              <w:rPr>
                <w:rFonts w:ascii="Calibri" w:hAnsi="Calibri" w:cs="Calibri"/>
                <w:bCs/>
                <w:sz w:val="20"/>
                <w:szCs w:val="20"/>
              </w:rPr>
              <w:t>rac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 także</w:t>
            </w:r>
            <w:r w:rsidR="00DF07A4" w:rsidRPr="00DF07A4">
              <w:rPr>
                <w:rFonts w:ascii="Calibri" w:hAnsi="Calibri" w:cs="Calibri"/>
                <w:bCs/>
                <w:sz w:val="20"/>
                <w:szCs w:val="20"/>
              </w:rPr>
              <w:t xml:space="preserve"> przy słabym oświetleniu - ustawienia jasności projekcji na min. 3 poziomach</w:t>
            </w:r>
          </w:p>
        </w:tc>
        <w:tc>
          <w:tcPr>
            <w:tcW w:w="1701" w:type="dxa"/>
            <w:vAlign w:val="center"/>
          </w:tcPr>
          <w:p w14:paraId="42D840D5" w14:textId="5E639084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D3C0D75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00098CAE" w14:textId="77777777" w:rsidTr="002245F9">
        <w:tc>
          <w:tcPr>
            <w:tcW w:w="709" w:type="dxa"/>
            <w:vAlign w:val="center"/>
          </w:tcPr>
          <w:p w14:paraId="44106B88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4FA1094" w14:textId="35D25891" w:rsidR="00B6266C" w:rsidRPr="00DF07A4" w:rsidRDefault="00B6266C" w:rsidP="00B6266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Min. 3 tryby wyświetlania projekcji umożliwiające dopasowanie do koloru skóry oraz regulację jasności</w:t>
            </w:r>
          </w:p>
        </w:tc>
        <w:tc>
          <w:tcPr>
            <w:tcW w:w="1701" w:type="dxa"/>
            <w:vAlign w:val="center"/>
          </w:tcPr>
          <w:p w14:paraId="485AE53E" w14:textId="4D95F597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2194F71" w14:textId="77777777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266C" w:rsidRPr="00DF07A4" w14:paraId="65E600DF" w14:textId="77777777" w:rsidTr="002245F9">
        <w:tc>
          <w:tcPr>
            <w:tcW w:w="709" w:type="dxa"/>
            <w:vAlign w:val="center"/>
          </w:tcPr>
          <w:p w14:paraId="68AFDDBF" w14:textId="77777777" w:rsidR="00B6266C" w:rsidRPr="00DF07A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DDAC5F9" w14:textId="4F5B6DB1" w:rsidR="00B6266C" w:rsidRPr="00DF07A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Min. 10 kolorów projekcji światła dla odpowiedniego dopasowania do koloru skóry pacjenta</w:t>
            </w:r>
          </w:p>
        </w:tc>
        <w:tc>
          <w:tcPr>
            <w:tcW w:w="1701" w:type="dxa"/>
            <w:vAlign w:val="center"/>
          </w:tcPr>
          <w:p w14:paraId="0CE9B648" w14:textId="233471BA" w:rsidR="00B6266C" w:rsidRPr="00DF07A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028CF1" w14:textId="77777777" w:rsidR="00B6266C" w:rsidRPr="00DF07A4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0965E3E3" w14:textId="77777777" w:rsidTr="002245F9">
        <w:tc>
          <w:tcPr>
            <w:tcW w:w="709" w:type="dxa"/>
            <w:vAlign w:val="center"/>
          </w:tcPr>
          <w:p w14:paraId="357C7DDF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3F5A90F" w14:textId="09B685B3" w:rsidR="00DF07A4" w:rsidRPr="00DF07A4" w:rsidRDefault="00BB6FC4" w:rsidP="00DF07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Z</w:t>
            </w:r>
            <w:r w:rsidR="00DF07A4" w:rsidRPr="00DF07A4">
              <w:rPr>
                <w:rFonts w:ascii="Calibri" w:hAnsi="Calibri" w:cs="Calibri"/>
                <w:bCs/>
                <w:sz w:val="20"/>
                <w:szCs w:val="20"/>
              </w:rPr>
              <w:t>mian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</w:t>
            </w:r>
            <w:r w:rsidR="00DF07A4" w:rsidRPr="00DF07A4">
              <w:rPr>
                <w:rFonts w:ascii="Calibri" w:hAnsi="Calibri" w:cs="Calibri"/>
                <w:bCs/>
                <w:sz w:val="20"/>
                <w:szCs w:val="20"/>
              </w:rPr>
              <w:t xml:space="preserve"> rozmiaru projekcji min. 3 rozmiary</w:t>
            </w:r>
          </w:p>
        </w:tc>
        <w:tc>
          <w:tcPr>
            <w:tcW w:w="1701" w:type="dxa"/>
            <w:vAlign w:val="center"/>
          </w:tcPr>
          <w:p w14:paraId="02635E26" w14:textId="3D3AE1FD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1F8609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798A334E" w14:textId="77777777" w:rsidTr="002245F9">
        <w:tc>
          <w:tcPr>
            <w:tcW w:w="709" w:type="dxa"/>
            <w:vAlign w:val="center"/>
          </w:tcPr>
          <w:p w14:paraId="300894FC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4485EB0" w14:textId="1E30D2FC" w:rsidR="00DF07A4" w:rsidRPr="00DF07A4" w:rsidRDefault="00BB6FC4" w:rsidP="00DF07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</w:t>
            </w:r>
            <w:r w:rsidR="00DF07A4" w:rsidRPr="00DF07A4">
              <w:rPr>
                <w:rFonts w:ascii="Calibri" w:hAnsi="Calibri" w:cs="Calibri"/>
                <w:bCs/>
                <w:sz w:val="20"/>
                <w:szCs w:val="20"/>
              </w:rPr>
              <w:t>braz projekcji o rozdzielczości min. 856 x 480 pikseli</w:t>
            </w:r>
          </w:p>
        </w:tc>
        <w:tc>
          <w:tcPr>
            <w:tcW w:w="1701" w:type="dxa"/>
            <w:vAlign w:val="center"/>
          </w:tcPr>
          <w:p w14:paraId="7765694A" w14:textId="71B15AD7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885368B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7244A46E" w14:textId="77777777" w:rsidTr="002245F9">
        <w:tc>
          <w:tcPr>
            <w:tcW w:w="709" w:type="dxa"/>
            <w:vAlign w:val="center"/>
          </w:tcPr>
          <w:p w14:paraId="2784CB06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C6D6386" w14:textId="43315DE2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Czas pracy na zasilaniu bateryjnym min. 2 h</w:t>
            </w:r>
          </w:p>
        </w:tc>
        <w:tc>
          <w:tcPr>
            <w:tcW w:w="1701" w:type="dxa"/>
            <w:vAlign w:val="center"/>
          </w:tcPr>
          <w:p w14:paraId="7B8FC3F3" w14:textId="55AD9FE9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55D2AED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1961E92B" w14:textId="77777777" w:rsidTr="002245F9">
        <w:tc>
          <w:tcPr>
            <w:tcW w:w="709" w:type="dxa"/>
            <w:vAlign w:val="center"/>
          </w:tcPr>
          <w:p w14:paraId="5A57E623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924B131" w14:textId="147CE580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Czas do pełnego naładowania baterii max. 3h</w:t>
            </w:r>
          </w:p>
        </w:tc>
        <w:tc>
          <w:tcPr>
            <w:tcW w:w="1701" w:type="dxa"/>
            <w:vAlign w:val="center"/>
          </w:tcPr>
          <w:p w14:paraId="0FAE94E6" w14:textId="28BF00C7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792E4D7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7C66BA8F" w14:textId="77777777" w:rsidTr="002245F9">
        <w:tc>
          <w:tcPr>
            <w:tcW w:w="709" w:type="dxa"/>
            <w:vAlign w:val="center"/>
          </w:tcPr>
          <w:p w14:paraId="70D6B242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78175E6" w14:textId="167D1753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bCs/>
                <w:sz w:val="20"/>
                <w:szCs w:val="20"/>
              </w:rPr>
              <w:t>Urządzenie zasilane baterią o pojemności min. 3000 mAh, DC 5V 2 A</w:t>
            </w:r>
          </w:p>
        </w:tc>
        <w:tc>
          <w:tcPr>
            <w:tcW w:w="1701" w:type="dxa"/>
            <w:vAlign w:val="center"/>
          </w:tcPr>
          <w:p w14:paraId="3C94F65C" w14:textId="57C5D943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BC005D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5C2DC56C" w14:textId="77777777" w:rsidTr="002245F9">
        <w:tc>
          <w:tcPr>
            <w:tcW w:w="709" w:type="dxa"/>
            <w:vAlign w:val="center"/>
          </w:tcPr>
          <w:p w14:paraId="07A86223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1C98DFD" w14:textId="57F48AFD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Waga urządzenia z wbudowanym akumulatorem: max. 350 g</w:t>
            </w:r>
          </w:p>
        </w:tc>
        <w:tc>
          <w:tcPr>
            <w:tcW w:w="1701" w:type="dxa"/>
            <w:vAlign w:val="center"/>
          </w:tcPr>
          <w:p w14:paraId="0C59025F" w14:textId="775C5BE7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DBCB9B9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73954126" w14:textId="77777777" w:rsidTr="002245F9">
        <w:tc>
          <w:tcPr>
            <w:tcW w:w="709" w:type="dxa"/>
            <w:vAlign w:val="center"/>
          </w:tcPr>
          <w:p w14:paraId="39907195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6222D7" w14:textId="3E8D1244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color w:val="000000"/>
                <w:sz w:val="20"/>
                <w:szCs w:val="20"/>
              </w:rPr>
              <w:t>Wymiary urządzenia w mm (dł. x szer. x gł.): min. 200 x 50 x 50</w:t>
            </w:r>
          </w:p>
        </w:tc>
        <w:tc>
          <w:tcPr>
            <w:tcW w:w="1701" w:type="dxa"/>
            <w:vAlign w:val="center"/>
          </w:tcPr>
          <w:p w14:paraId="50DF7768" w14:textId="701F6CEA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7F4C0CD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164D62EC" w14:textId="77777777" w:rsidTr="002245F9">
        <w:tc>
          <w:tcPr>
            <w:tcW w:w="709" w:type="dxa"/>
            <w:vAlign w:val="center"/>
          </w:tcPr>
          <w:p w14:paraId="526EB3E5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BF82B22" w14:textId="444086FE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Statyw jezdny kompatybilny z urządzeniem</w:t>
            </w:r>
          </w:p>
        </w:tc>
        <w:tc>
          <w:tcPr>
            <w:tcW w:w="1701" w:type="dxa"/>
            <w:vAlign w:val="center"/>
          </w:tcPr>
          <w:p w14:paraId="7A9BBA79" w14:textId="378C62A5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34DAF5D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73EBEFB1" w14:textId="77777777" w:rsidTr="002245F9">
        <w:tc>
          <w:tcPr>
            <w:tcW w:w="709" w:type="dxa"/>
            <w:vAlign w:val="center"/>
          </w:tcPr>
          <w:p w14:paraId="010346C4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BE7B35" w14:textId="36CDF8F3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Min. 5-ramienna podstawa jezdna</w:t>
            </w:r>
          </w:p>
        </w:tc>
        <w:tc>
          <w:tcPr>
            <w:tcW w:w="1701" w:type="dxa"/>
            <w:vAlign w:val="center"/>
          </w:tcPr>
          <w:p w14:paraId="2789A553" w14:textId="7B96A38F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698185F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0FA5ADD2" w14:textId="77777777" w:rsidTr="002245F9">
        <w:tc>
          <w:tcPr>
            <w:tcW w:w="709" w:type="dxa"/>
            <w:vAlign w:val="center"/>
          </w:tcPr>
          <w:p w14:paraId="5B357244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C6D8793" w14:textId="16B38A6A" w:rsidR="00DF07A4" w:rsidRPr="00DF07A4" w:rsidRDefault="00BB6FC4" w:rsidP="00DF07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 w:rsidR="00DF07A4" w:rsidRPr="00DF07A4">
              <w:rPr>
                <w:rFonts w:ascii="Calibri" w:hAnsi="Calibri" w:cs="Calibri"/>
                <w:sz w:val="20"/>
                <w:szCs w:val="20"/>
              </w:rPr>
              <w:t>gulacj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DF07A4" w:rsidRPr="00DF07A4">
              <w:rPr>
                <w:rFonts w:ascii="Calibri" w:hAnsi="Calibri" w:cs="Calibri"/>
                <w:sz w:val="20"/>
                <w:szCs w:val="20"/>
              </w:rPr>
              <w:t xml:space="preserve"> wysokości – max. wysokość 115 cm</w:t>
            </w:r>
          </w:p>
        </w:tc>
        <w:tc>
          <w:tcPr>
            <w:tcW w:w="1701" w:type="dxa"/>
            <w:vAlign w:val="center"/>
          </w:tcPr>
          <w:p w14:paraId="00F6E953" w14:textId="6BF4E6E0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B61BD3E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249C72B6" w14:textId="77777777" w:rsidTr="002245F9">
        <w:tc>
          <w:tcPr>
            <w:tcW w:w="709" w:type="dxa"/>
            <w:vAlign w:val="center"/>
          </w:tcPr>
          <w:p w14:paraId="4C01377B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5BA4B77" w14:textId="10E28BE3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Długość wysięgnika min. 55 cm</w:t>
            </w:r>
          </w:p>
        </w:tc>
        <w:tc>
          <w:tcPr>
            <w:tcW w:w="1701" w:type="dxa"/>
            <w:vAlign w:val="center"/>
          </w:tcPr>
          <w:p w14:paraId="36EDEFA5" w14:textId="64F33C6C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0F577E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3AD07527" w14:textId="77777777" w:rsidTr="002245F9">
        <w:tc>
          <w:tcPr>
            <w:tcW w:w="709" w:type="dxa"/>
            <w:vAlign w:val="center"/>
          </w:tcPr>
          <w:p w14:paraId="25CFC612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EEE560A" w14:textId="13C08BA8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Pantografowa konstrukcja wysięgnika pozwalająca na utrzymanie jednakowej pozycji urządzenia przy regulacji odległości od ciała pacjenta</w:t>
            </w:r>
          </w:p>
        </w:tc>
        <w:tc>
          <w:tcPr>
            <w:tcW w:w="1701" w:type="dxa"/>
            <w:vAlign w:val="center"/>
          </w:tcPr>
          <w:p w14:paraId="08678BA3" w14:textId="1636CC28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764A311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0DC0E3B3" w14:textId="77777777" w:rsidTr="00D45955">
        <w:tc>
          <w:tcPr>
            <w:tcW w:w="709" w:type="dxa"/>
            <w:vAlign w:val="center"/>
          </w:tcPr>
          <w:p w14:paraId="0434BD48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64E1D6A" w14:textId="5CBA5F0F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Koszyk na akcesoria</w:t>
            </w:r>
          </w:p>
        </w:tc>
        <w:tc>
          <w:tcPr>
            <w:tcW w:w="1701" w:type="dxa"/>
            <w:vAlign w:val="center"/>
          </w:tcPr>
          <w:p w14:paraId="2DCB566F" w14:textId="445918BB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BF9B97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6A0B1FBC" w14:textId="77777777" w:rsidTr="00D45955">
        <w:tc>
          <w:tcPr>
            <w:tcW w:w="709" w:type="dxa"/>
            <w:vAlign w:val="center"/>
          </w:tcPr>
          <w:p w14:paraId="70577935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6D1C75C" w14:textId="106517CC" w:rsidR="00DF07A4" w:rsidRPr="00DF07A4" w:rsidRDefault="00DF07A4" w:rsidP="00DF07A4">
            <w:pPr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Uchwyt wykonany z tworzywa sztucznego</w:t>
            </w:r>
          </w:p>
        </w:tc>
        <w:tc>
          <w:tcPr>
            <w:tcW w:w="1701" w:type="dxa"/>
            <w:vAlign w:val="center"/>
          </w:tcPr>
          <w:p w14:paraId="18D9FDD9" w14:textId="295A9327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EC371C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F07A4" w:rsidRPr="00DF07A4" w:rsidRDefault="00DF07A4" w:rsidP="00DF07A4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DF07A4" w:rsidRPr="00DF07A4" w:rsidRDefault="00DF07A4" w:rsidP="00DF07A4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F07A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07A4" w:rsidRPr="00DF07A4" w14:paraId="403CF33C" w14:textId="77777777" w:rsidTr="004510E8">
        <w:tc>
          <w:tcPr>
            <w:tcW w:w="709" w:type="dxa"/>
            <w:vAlign w:val="center"/>
          </w:tcPr>
          <w:p w14:paraId="55E6020E" w14:textId="77777777" w:rsidR="00DF07A4" w:rsidRPr="00DF07A4" w:rsidRDefault="00DF07A4" w:rsidP="00DF07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642658E" w:rsidR="00DF07A4" w:rsidRPr="00DF07A4" w:rsidRDefault="00DF07A4" w:rsidP="00DF07A4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Min. 36 miesięcy</w:t>
            </w:r>
          </w:p>
        </w:tc>
        <w:tc>
          <w:tcPr>
            <w:tcW w:w="1701" w:type="dxa"/>
            <w:vAlign w:val="center"/>
          </w:tcPr>
          <w:p w14:paraId="67708833" w14:textId="1FD11EEA" w:rsidR="00DF07A4" w:rsidRPr="00DF07A4" w:rsidRDefault="00DF07A4" w:rsidP="00DF07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7A4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DF07A4" w:rsidRPr="00DF07A4" w:rsidRDefault="00DF07A4" w:rsidP="00DF07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DF07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DF07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DF07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DF07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DF07A4" w14:paraId="29E0B866" w14:textId="77777777" w:rsidTr="00B94B8D">
        <w:tc>
          <w:tcPr>
            <w:tcW w:w="2977" w:type="dxa"/>
          </w:tcPr>
          <w:p w14:paraId="475BDAAB" w14:textId="77777777" w:rsidR="005119F3" w:rsidRPr="00DF07A4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DF07A4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DF07A4" w14:paraId="3262D8E0" w14:textId="77777777" w:rsidTr="00B94B8D">
        <w:tc>
          <w:tcPr>
            <w:tcW w:w="2977" w:type="dxa"/>
            <w:hideMark/>
          </w:tcPr>
          <w:p w14:paraId="2D0EF893" w14:textId="5E1D366A" w:rsidR="005119F3" w:rsidRPr="00DF07A4" w:rsidRDefault="005119F3" w:rsidP="002245F9">
            <w:pPr>
              <w:snapToGrid w:val="0"/>
              <w:contextualSpacing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DF07A4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DF07A4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DF07A4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DF07A4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DF07A4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FA4F" w14:textId="77777777" w:rsidR="001E6E9A" w:rsidRDefault="001E6E9A" w:rsidP="0067003B">
      <w:pPr>
        <w:spacing w:line="240" w:lineRule="auto"/>
      </w:pPr>
      <w:r>
        <w:separator/>
      </w:r>
    </w:p>
  </w:endnote>
  <w:endnote w:type="continuationSeparator" w:id="0">
    <w:p w14:paraId="462B3E76" w14:textId="77777777" w:rsidR="001E6E9A" w:rsidRDefault="001E6E9A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8847" w14:textId="77777777" w:rsidR="00090933" w:rsidRDefault="000909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92B5A" w14:textId="77777777" w:rsidR="00090933" w:rsidRDefault="000909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5C7A" w14:textId="77777777" w:rsidR="00090933" w:rsidRDefault="000909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3ABFC" w14:textId="77777777" w:rsidR="001E6E9A" w:rsidRDefault="001E6E9A" w:rsidP="0067003B">
      <w:pPr>
        <w:spacing w:line="240" w:lineRule="auto"/>
      </w:pPr>
      <w:r>
        <w:separator/>
      </w:r>
    </w:p>
  </w:footnote>
  <w:footnote w:type="continuationSeparator" w:id="0">
    <w:p w14:paraId="5E01CF6D" w14:textId="77777777" w:rsidR="001E6E9A" w:rsidRDefault="001E6E9A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2A30" w14:textId="77777777" w:rsidR="00090933" w:rsidRDefault="000909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800B" w14:textId="154B8C5B" w:rsidR="00090933" w:rsidRDefault="00090933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7C1BCF94" wp14:editId="7657988D">
          <wp:extent cx="5760720" cy="590550"/>
          <wp:effectExtent l="0" t="0" r="0" b="0"/>
          <wp:docPr id="5510838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491D7056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077C5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3077C5">
      <w:rPr>
        <w:rFonts w:ascii="Calibri" w:hAnsi="Calibri" w:cs="Calibri"/>
        <w:sz w:val="16"/>
        <w:szCs w:val="16"/>
      </w:rPr>
      <w:t>98/AHP/2026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CD08E" w14:textId="77777777" w:rsidR="00090933" w:rsidRDefault="000909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243FA"/>
    <w:rsid w:val="000321E3"/>
    <w:rsid w:val="00053654"/>
    <w:rsid w:val="00090933"/>
    <w:rsid w:val="000E1F85"/>
    <w:rsid w:val="000E40D3"/>
    <w:rsid w:val="00101EA0"/>
    <w:rsid w:val="001269C4"/>
    <w:rsid w:val="00141AED"/>
    <w:rsid w:val="00165663"/>
    <w:rsid w:val="0016606D"/>
    <w:rsid w:val="001750BF"/>
    <w:rsid w:val="001C3C12"/>
    <w:rsid w:val="001C5A3C"/>
    <w:rsid w:val="001D43B1"/>
    <w:rsid w:val="001D5E90"/>
    <w:rsid w:val="001E6E9A"/>
    <w:rsid w:val="00203D42"/>
    <w:rsid w:val="002245F9"/>
    <w:rsid w:val="0023501F"/>
    <w:rsid w:val="00244A76"/>
    <w:rsid w:val="00247A1B"/>
    <w:rsid w:val="002516AA"/>
    <w:rsid w:val="00256106"/>
    <w:rsid w:val="002950BD"/>
    <w:rsid w:val="00297EC9"/>
    <w:rsid w:val="002A525A"/>
    <w:rsid w:val="002B14AA"/>
    <w:rsid w:val="002B7252"/>
    <w:rsid w:val="002F53A5"/>
    <w:rsid w:val="003077C5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820F9"/>
    <w:rsid w:val="00496BED"/>
    <w:rsid w:val="004B7376"/>
    <w:rsid w:val="004D4397"/>
    <w:rsid w:val="004D6D42"/>
    <w:rsid w:val="004F4563"/>
    <w:rsid w:val="00505D90"/>
    <w:rsid w:val="005119F3"/>
    <w:rsid w:val="00525EDA"/>
    <w:rsid w:val="005340B5"/>
    <w:rsid w:val="00547308"/>
    <w:rsid w:val="0059327B"/>
    <w:rsid w:val="005C42D5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23D45"/>
    <w:rsid w:val="00726DB6"/>
    <w:rsid w:val="00737F5F"/>
    <w:rsid w:val="0076322A"/>
    <w:rsid w:val="007771E5"/>
    <w:rsid w:val="00790FB2"/>
    <w:rsid w:val="007A4827"/>
    <w:rsid w:val="007A604B"/>
    <w:rsid w:val="007A63B5"/>
    <w:rsid w:val="00806C2E"/>
    <w:rsid w:val="00832F19"/>
    <w:rsid w:val="00834BF7"/>
    <w:rsid w:val="00855516"/>
    <w:rsid w:val="008B026F"/>
    <w:rsid w:val="008B08AC"/>
    <w:rsid w:val="008B4FA0"/>
    <w:rsid w:val="008C3F43"/>
    <w:rsid w:val="008E3901"/>
    <w:rsid w:val="008F042B"/>
    <w:rsid w:val="00924F73"/>
    <w:rsid w:val="00931393"/>
    <w:rsid w:val="00966D03"/>
    <w:rsid w:val="00982B29"/>
    <w:rsid w:val="00982FAE"/>
    <w:rsid w:val="009930E0"/>
    <w:rsid w:val="009D6A05"/>
    <w:rsid w:val="00A11E6D"/>
    <w:rsid w:val="00A14CAA"/>
    <w:rsid w:val="00A20D75"/>
    <w:rsid w:val="00A618C3"/>
    <w:rsid w:val="00AA2E6E"/>
    <w:rsid w:val="00AB7145"/>
    <w:rsid w:val="00AD7C98"/>
    <w:rsid w:val="00B10AB9"/>
    <w:rsid w:val="00B17FF4"/>
    <w:rsid w:val="00B34027"/>
    <w:rsid w:val="00B6266C"/>
    <w:rsid w:val="00B768CD"/>
    <w:rsid w:val="00B96A97"/>
    <w:rsid w:val="00BB5DD9"/>
    <w:rsid w:val="00BB6FC4"/>
    <w:rsid w:val="00BE0E16"/>
    <w:rsid w:val="00BE54E8"/>
    <w:rsid w:val="00BF017A"/>
    <w:rsid w:val="00C1320E"/>
    <w:rsid w:val="00C33E7E"/>
    <w:rsid w:val="00C77259"/>
    <w:rsid w:val="00C87627"/>
    <w:rsid w:val="00C97584"/>
    <w:rsid w:val="00CC2598"/>
    <w:rsid w:val="00CC727F"/>
    <w:rsid w:val="00CE1AB0"/>
    <w:rsid w:val="00CE636B"/>
    <w:rsid w:val="00D17391"/>
    <w:rsid w:val="00D52064"/>
    <w:rsid w:val="00D542B4"/>
    <w:rsid w:val="00D569FC"/>
    <w:rsid w:val="00DE47E2"/>
    <w:rsid w:val="00DF07A4"/>
    <w:rsid w:val="00E153CC"/>
    <w:rsid w:val="00EA2265"/>
    <w:rsid w:val="00ED21FE"/>
    <w:rsid w:val="00EE1FFF"/>
    <w:rsid w:val="00EE6B0D"/>
    <w:rsid w:val="00EF7DD5"/>
    <w:rsid w:val="00F27E1D"/>
    <w:rsid w:val="00F35228"/>
    <w:rsid w:val="00F47B81"/>
    <w:rsid w:val="00F91C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407</Words>
  <Characters>2446</Characters>
  <Application>Microsoft Office Word</Application>
  <DocSecurity>0</DocSecurity>
  <Lines>179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7</cp:revision>
  <dcterms:created xsi:type="dcterms:W3CDTF">2025-12-11T13:22:00Z</dcterms:created>
  <dcterms:modified xsi:type="dcterms:W3CDTF">2026-03-18T11:11:00Z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